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20" w:beforeLines="50" w:after="120" w:afterLines="50" w:line="360" w:lineRule="auto"/>
        <w:jc w:val="center"/>
        <w:outlineLvl w:val="0"/>
        <w:rPr>
          <w:rFonts w:hint="eastAsia" w:ascii="宋体" w:hAnsi="宋体" w:cs="宋体"/>
          <w:b/>
          <w:sz w:val="30"/>
          <w:szCs w:val="30"/>
        </w:rPr>
      </w:pPr>
      <w:bookmarkStart w:id="0" w:name="_Toc11161"/>
      <w:r>
        <w:rPr>
          <w:rFonts w:hint="eastAsia" w:ascii="宋体" w:hAnsi="宋体" w:cs="宋体"/>
          <w:b/>
          <w:sz w:val="30"/>
          <w:szCs w:val="30"/>
          <w:lang w:eastAsia="zh-CN"/>
        </w:rPr>
        <w:t>棉胎枕芯换季清洗</w:t>
      </w:r>
      <w:r>
        <w:rPr>
          <w:rFonts w:hint="eastAsia" w:ascii="宋体" w:hAnsi="宋体" w:cs="宋体"/>
          <w:b/>
          <w:sz w:val="30"/>
          <w:szCs w:val="30"/>
        </w:rPr>
        <w:t>采购需求</w:t>
      </w:r>
      <w:bookmarkEnd w:id="0"/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一、项目概况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杭州市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第九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人民医院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棉胎枕芯清洗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服务，服务时间一年。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</w:p>
    <w:p>
      <w:pPr>
        <w:pStyle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二、服务需求</w:t>
      </w:r>
      <w:bookmarkStart w:id="1" w:name="_Toc293436570"/>
      <w:bookmarkStart w:id="2" w:name="_Toc342633574"/>
    </w:p>
    <w:bookmarkEnd w:id="1"/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1.内容：全院棉胎枕芯洗涤服务（上门收送、洗涤、消毒、烘干、折叠等服务，一年二次。），具体以满足采购单位服务需求而定。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2.参考工作量：约2000件/年，详见下表：</w:t>
      </w:r>
    </w:p>
    <w:tbl>
      <w:tblPr>
        <w:tblW w:w="9200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700"/>
        <w:gridCol w:w="1713"/>
        <w:gridCol w:w="1700"/>
        <w:gridCol w:w="1712"/>
        <w:gridCol w:w="14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1960" w:firstLineChars="7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1"/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2024年换季棉胎枕芯需清洗量预估量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0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冬被（5.5斤）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空调被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枕芯</w:t>
            </w:r>
          </w:p>
        </w:tc>
        <w:tc>
          <w:tcPr>
            <w:tcW w:w="1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5月合计</w:t>
            </w:r>
          </w:p>
        </w:tc>
        <w:tc>
          <w:tcPr>
            <w:tcW w:w="1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年合计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16F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分娩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ICU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血透室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急诊室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洗衣房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737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941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1882</w:t>
            </w:r>
          </w:p>
        </w:tc>
      </w:tr>
    </w:tbl>
    <w:p>
      <w:pPr>
        <w:widowControl/>
        <w:spacing w:line="360" w:lineRule="exact"/>
        <w:jc w:val="left"/>
        <w:rPr>
          <w:rFonts w:hint="eastAsia" w:ascii="宋体" w:hAnsi="宋体"/>
          <w:bCs/>
          <w:color w:val="000000"/>
          <w:sz w:val="24"/>
        </w:rPr>
      </w:pPr>
    </w:p>
    <w:p>
      <w:pPr>
        <w:widowControl/>
        <w:numPr>
          <w:ilvl w:val="0"/>
          <w:numId w:val="1"/>
        </w:numPr>
        <w:spacing w:line="360" w:lineRule="exact"/>
        <w:ind w:left="1260" w:leftChars="200" w:hanging="840" w:hangingChars="3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服务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要求：</w:t>
      </w:r>
    </w:p>
    <w:p>
      <w:pPr>
        <w:widowControl/>
        <w:numPr>
          <w:ilvl w:val="0"/>
          <w:numId w:val="2"/>
        </w:numPr>
        <w:spacing w:line="360" w:lineRule="exact"/>
        <w:ind w:left="525" w:leftChars="0" w:firstLine="0" w:firstLineChars="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具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</w:rPr>
        <w:t>有满足需求的洗涤、消毒及运送等设备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  <w:t>;</w:t>
      </w:r>
    </w:p>
    <w:p>
      <w:pPr>
        <w:widowControl/>
        <w:numPr>
          <w:ilvl w:val="0"/>
          <w:numId w:val="2"/>
        </w:numPr>
        <w:spacing w:line="360" w:lineRule="exact"/>
        <w:ind w:left="525" w:leftChars="0" w:firstLine="0" w:firstLineChars="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上门收送、洗涤、消毒、烘干、折叠等服务；</w:t>
      </w:r>
    </w:p>
    <w:p>
      <w:pPr>
        <w:widowControl/>
        <w:numPr>
          <w:ilvl w:val="0"/>
          <w:numId w:val="2"/>
        </w:numPr>
        <w:spacing w:line="360" w:lineRule="exact"/>
        <w:ind w:left="525" w:leftChars="0" w:firstLine="0" w:firstLineChars="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无论定期或不定期抽检，必须达到有关部门洗涤检测标准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要求达到《医院医用织物洗涤消毒技术规范》。</w:t>
      </w:r>
    </w:p>
    <w:p>
      <w:pPr>
        <w:widowControl/>
        <w:numPr>
          <w:ilvl w:val="0"/>
          <w:numId w:val="2"/>
        </w:numPr>
        <w:spacing w:line="360" w:lineRule="exact"/>
        <w:ind w:left="525" w:leftChars="0" w:firstLine="0" w:firstLineChars="0"/>
        <w:jc w:val="left"/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highlight w:val="none"/>
          <w:lang w:val="en-US" w:eastAsia="zh-CN"/>
        </w:rPr>
        <w:t>达到一定数量能按照院方收取送洗的时间当天来院无条件上门收取。</w:t>
      </w:r>
    </w:p>
    <w:bookmarkEnd w:id="2"/>
    <w:p>
      <w:pPr>
        <w:widowControl/>
        <w:adjustRightInd w:val="0"/>
        <w:snapToGrid w:val="0"/>
        <w:spacing w:line="360" w:lineRule="auto"/>
        <w:ind w:firstLine="562" w:firstLineChars="200"/>
        <w:jc w:val="both"/>
        <w:outlineLvl w:val="0"/>
        <w:rPr>
          <w:rFonts w:hint="eastAsia" w:ascii="仿宋" w:hAnsi="仿宋" w:eastAsia="仿宋" w:cs="仿宋"/>
          <w:b/>
          <w:sz w:val="28"/>
          <w:szCs w:val="28"/>
        </w:rPr>
        <w:sectPr>
          <w:footerReference r:id="rId3" w:type="default"/>
          <w:pgSz w:w="11906" w:h="16838"/>
          <w:pgMar w:top="1247" w:right="1588" w:bottom="1089" w:left="1588" w:header="851" w:footer="992" w:gutter="0"/>
          <w:cols w:space="720" w:num="1"/>
          <w:docGrid w:linePitch="312" w:charSpace="0"/>
        </w:sectPr>
      </w:pPr>
      <w:bookmarkStart w:id="3" w:name="_GoBack"/>
      <w:bookmarkEnd w:id="3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900"/>
        <w:tab w:val="clear" w:pos="4153"/>
        <w:tab w:val="clear" w:pos="8306"/>
      </w:tabs>
      <w:jc w:val="center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fldChar w:fldCharType="begin"/>
    </w:r>
    <w:r>
      <w:rPr>
        <w:rStyle w:val="8"/>
        <w:rFonts w:hint="eastAsia" w:ascii="宋体" w:hAnsi="宋体" w:eastAsia="宋体" w:cs="宋体"/>
      </w:rPr>
      <w:instrText xml:space="preserve"> PAGE </w:instrText>
    </w:r>
    <w:r>
      <w:rPr>
        <w:rFonts w:hint="eastAsia" w:ascii="宋体" w:hAnsi="宋体" w:eastAsia="宋体" w:cs="宋体"/>
      </w:rPr>
      <w:fldChar w:fldCharType="separate"/>
    </w:r>
    <w:r>
      <w:rPr>
        <w:rStyle w:val="8"/>
        <w:rFonts w:ascii="宋体" w:hAnsi="宋体" w:eastAsia="宋体" w:cs="宋体"/>
      </w:rPr>
      <w:t>33</w:t>
    </w:r>
    <w:r>
      <w:rPr>
        <w:rFonts w:hint="eastAsia" w:ascii="宋体" w:hAnsi="宋体" w:eastAsia="宋体" w:cs="宋体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1F8D4"/>
    <w:multiLevelType w:val="singleLevel"/>
    <w:tmpl w:val="CB01F8D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610AB3"/>
    <w:multiLevelType w:val="singleLevel"/>
    <w:tmpl w:val="14610AB3"/>
    <w:lvl w:ilvl="0" w:tentative="0">
      <w:start w:val="1"/>
      <w:numFmt w:val="decimal"/>
      <w:lvlText w:val="%1)"/>
      <w:lvlJc w:val="left"/>
      <w:pPr>
        <w:tabs>
          <w:tab w:val="left" w:pos="312"/>
        </w:tabs>
        <w:ind w:left="525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mY2RlZTZiMDQ3NmVlZWI0ZDE0ZjY3MDY3NzllNjYifQ=="/>
  </w:docVars>
  <w:rsids>
    <w:rsidRoot w:val="00000000"/>
    <w:rsid w:val="71C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pacing w:before="260" w:beforeLines="0" w:after="260" w:afterLines="0" w:line="415" w:lineRule="auto"/>
      <w:jc w:val="left"/>
      <w:outlineLvl w:val="1"/>
    </w:pPr>
    <w:rPr>
      <w:rFonts w:ascii="黑体" w:hAnsi="黑体" w:eastAsia="楷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Century Gothic" w:hAnsi="楷体_GB2312" w:eastAsia="Century Gothic" w:cs="楷体_GB2312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adjustRightInd w:val="0"/>
      <w:jc w:val="left"/>
    </w:pPr>
    <w:rPr>
      <w:rFonts w:eastAsia="Century Gothic"/>
      <w:sz w:val="18"/>
      <w:szCs w:val="20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8">
    <w:name w:val="page number"/>
    <w:basedOn w:val="7"/>
    <w:uiPriority w:val="0"/>
  </w:style>
  <w:style w:type="paragraph" w:customStyle="1" w:styleId="9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customStyle="1" w:styleId="10">
    <w:name w:val="招标文件－标准正文"/>
    <w:basedOn w:val="3"/>
    <w:qFormat/>
    <w:uiPriority w:val="0"/>
    <w:pPr>
      <w:spacing w:line="360" w:lineRule="auto"/>
    </w:pPr>
    <w:rPr>
      <w:rFonts w:ascii="Times New Roman" w:hAnsi="Times New Roman" w:eastAsia="宋体" w:cs="Times New Roman"/>
      <w:color w:val="000000"/>
      <w:sz w:val="24"/>
    </w:rPr>
  </w:style>
  <w:style w:type="character" w:customStyle="1" w:styleId="11">
    <w:name w:val="font11"/>
    <w:basedOn w:val="7"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2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164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2024-05-15T02:45:35Z</dcterms:created>
  <dc:creator>Administrator</dc:creator>
  <cp:lastModifiedBy>WPS_1684198055</cp:lastModifiedBy>
  <dcterms:modified xsi:type="dcterms:W3CDTF">2024-05-15T05:46:59Z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3DA1CF0CE723499AA6FB83D44569E3BA_12</vt:lpwstr>
  </property>
</Properties>
</file>